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472" w:rsidRPr="00282472" w:rsidRDefault="00785598" w:rsidP="002824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bookmarkStart w:id="0" w:name="_GoBack"/>
      <w:bookmarkEnd w:id="0"/>
      <w:r w:rsidR="00282472" w:rsidRPr="00282472">
        <w:rPr>
          <w:rFonts w:ascii="Times New Roman" w:hAnsi="Times New Roman"/>
          <w:b/>
          <w:sz w:val="28"/>
          <w:szCs w:val="28"/>
        </w:rPr>
        <w:t>ак учителям повышать учебную мотивацию школьников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1. Предоставление частичной свободы выбора 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2. Интерес и радость должны быть основными переживаниями школьнику в процессе обучения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3. При обучении необходимо учитывать запросы, интересы и устремления детей.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4. Самой мощный стимул в обучении «Получилось!!!» Отсутствие этого стимула, означает отсутствие смысла учебы. Нужно научить разбираться ребенка в том, что ему непонятно, начиная с малого. Одну большую задачу разбить на подзадачи так, чтобы ребенок смог самостоятельно их сделать. Если, ребенок в каком то виде деятельности достигнет мастерства, то внутренняя мотивация будет расти.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5. Рост уверенности в себе, своих силах способствует усилению внутренней мотивации.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6. Отмечайте достижения ребенка. Оценка его достижений поможет продолжить обучение. Например, список успехов может способствовать тому, чтобы он стал самостоятельным.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7. Не наказывать за неудачу, неудача сама по себе является наказанием. Страх и напряжённость затрудняет процесс обучения. Неудачи снижают мотивацию.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8. Для школьников важна сама личность учителя (очень часто даже скучный материал, объясняемый любимым учителем, хорошо усваивается).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9. Правильно преподносить содержание учебного материала, чтобы это было интересно.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10. Изменять методы и приемы обучения.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11. По возможности стараться на уроке чаще обратиться к каждому ученику, осуществляя постоянную «обратную связь» – корректировать непонятное или неправильно понятое.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12. Ставить оценку ученику не за отдельный ответ, а за несколько (на разных этапах урока) – вводить забытое понятие поурочного балла.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13. Постоянно и целенаправленно заниматься развитием качеств, лежащих в основе развития познавательных способностей: быстрота реакции, все виды памяти, внимание, воображение и т. д. Основная задача каждого учителя – не только научить, а и развить мышление ребенка средствами своего предмета.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14. Стараться, когда это возможно, интегрировать знания, связывая темы своего курса как с родственными, так и другими учебными дисциплинами, обогащая знания, расширяя кругозор учащихся.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15. Всеми возможными способами пробуждать в учениках интерес к учебе – быть самим интересным, сделать интересными методы преподнесения информации и сделать интересной свою дисциплину.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lastRenderedPageBreak/>
        <w:t xml:space="preserve">16. Игра является мощным стимулом интереса к окружающей жизни. Казалось бы, игра — дело лишь маленьких детей. Но практика показывает, что это не так. Наибольшую эффективность игровая мотивация показывает в среднем школьном возрасте. Младшие более управляемы, старшие — взрослее и </w:t>
      </w:r>
      <w:proofErr w:type="spellStart"/>
      <w:r w:rsidRPr="00282472">
        <w:rPr>
          <w:rFonts w:ascii="Times New Roman" w:hAnsi="Times New Roman"/>
          <w:sz w:val="28"/>
          <w:szCs w:val="28"/>
        </w:rPr>
        <w:t>целеустремленнее</w:t>
      </w:r>
      <w:proofErr w:type="spellEnd"/>
      <w:r w:rsidRPr="00282472">
        <w:rPr>
          <w:rFonts w:ascii="Times New Roman" w:hAnsi="Times New Roman"/>
          <w:sz w:val="28"/>
          <w:szCs w:val="28"/>
        </w:rPr>
        <w:t>. Средний же возраст как раз и надо цеплять чем-то азартным и вдохновенным. Различные возрасты диктуют совершенно различные игры. Связано это с теми новообразованиями, которые формируются в психике человека по мере взросления. Игры младшего возраста более линейны, младшего среднего — командные, старшего среднего — подразумевают яркую реализацию в личных поступках, в старших классах становится важным отыгрыш и реконструкция незнакомых образов, интересные и необычные модели действительности. Каждый возраст находит в игре свое, и в целом игровая деятельность оказывает огромный эффект в деле формирования личности человека, его знаний и мышления.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17. Создание ситуации успеха, через выполнение заданий посильных для всех учащихся, изучение нового материала с опорой на старые знания.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18. Положительный эмоциональный настрой, через создание на уроке доброжелательной атмосферы доверия и сотрудничества, яркую и эмоциональную речь учителя.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 xml:space="preserve">19. 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«почему было трудно?», «что открыли, узнали на уроке?» и </w:t>
      </w:r>
      <w:proofErr w:type="gramStart"/>
      <w:r w:rsidRPr="00282472">
        <w:rPr>
          <w:rFonts w:ascii="Times New Roman" w:hAnsi="Times New Roman"/>
          <w:sz w:val="28"/>
          <w:szCs w:val="28"/>
        </w:rPr>
        <w:t>т.д.</w:t>
      </w:r>
      <w:proofErr w:type="gramEnd"/>
      <w:r w:rsidRPr="00282472">
        <w:rPr>
          <w:rFonts w:ascii="Times New Roman" w:hAnsi="Times New Roman"/>
          <w:sz w:val="28"/>
          <w:szCs w:val="28"/>
        </w:rPr>
        <w:t>).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20. Занимательность, необычное начало урока, через использование музыкальных фрагментов, игровые и соревновательные формы, юмористические минутки.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21. 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«метод проб и ошибок», оказание учащимися помощи друг другу.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22. Необычная форма преподнесения материала.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23. 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24. Стимулирование деятельности, через оценку, благодарность, словесное поощрение, выставку лучших работ, оказание учителем незначительной помощи, усложнение заданий.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25. Выяснить, что является причиной низкой мотивации учеников: неумение учиться или ошибки воспитательного характера. После этого поработать с проблемными сторонами.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26. В деле повышения интереса ребенка к учебному процессу очень важен контакт с ребенком и доверительная атмосфера.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lastRenderedPageBreak/>
        <w:t>27. Создание атмосферы энтузиазма, оптимизма и веры детей в свои способности и возможности.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28. Применяйте новые информационные технологии.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29. Игра является самым сильным мотивирующим фактором, который удовлетворяет потребность школьников в новизне изучаемого материала и разнообразии выполняемых упражнений. Игра, а именно, ролевая игра дает широкие возможности для активизации учебного процесса.</w:t>
      </w:r>
    </w:p>
    <w:p w:rsidR="00282472" w:rsidRPr="00282472" w:rsidRDefault="00282472" w:rsidP="00282472">
      <w:pPr>
        <w:rPr>
          <w:rFonts w:ascii="Times New Roman" w:hAnsi="Times New Roman"/>
          <w:sz w:val="28"/>
          <w:szCs w:val="28"/>
        </w:rPr>
      </w:pPr>
      <w:r w:rsidRPr="00282472">
        <w:rPr>
          <w:rFonts w:ascii="Times New Roman" w:hAnsi="Times New Roman"/>
          <w:sz w:val="28"/>
          <w:szCs w:val="28"/>
        </w:rPr>
        <w:t>30. Уважайте личность каждого ребенка.</w:t>
      </w:r>
    </w:p>
    <w:p w:rsidR="0000288A" w:rsidRDefault="0000288A"/>
    <w:sectPr w:rsidR="0000288A" w:rsidSect="00282472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472"/>
    <w:rsid w:val="0000288A"/>
    <w:rsid w:val="00282472"/>
    <w:rsid w:val="002F74F7"/>
    <w:rsid w:val="00785598"/>
    <w:rsid w:val="008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7565"/>
  <w15:docId w15:val="{8E7C046F-78F8-4B30-9499-95360ED0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4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F7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4F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F7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879">
          <w:marLeft w:val="-885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3448">
          <w:marLeft w:val="-885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Ирина Слученкова</cp:lastModifiedBy>
  <cp:revision>3</cp:revision>
  <dcterms:created xsi:type="dcterms:W3CDTF">2016-09-19T13:01:00Z</dcterms:created>
  <dcterms:modified xsi:type="dcterms:W3CDTF">2019-04-21T12:44:00Z</dcterms:modified>
</cp:coreProperties>
</file>